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254DC" w14:textId="77777777" w:rsidR="00AE3E9E" w:rsidRPr="002A79D7" w:rsidRDefault="00AE3E9E" w:rsidP="00AE3E9E">
      <w:pPr>
        <w:rPr>
          <w:rFonts w:ascii="Lato" w:hAnsi="Lato"/>
          <w:b/>
          <w:bCs/>
        </w:rPr>
      </w:pPr>
      <w:r w:rsidRPr="002A79D7">
        <w:rPr>
          <w:rFonts w:ascii="Lato" w:hAnsi="Lato"/>
          <w:b/>
          <w:bCs/>
        </w:rPr>
        <w:t>Sevenoaks Town East to West Walking, Wheeling &amp; Cycling Route</w:t>
      </w:r>
    </w:p>
    <w:p w14:paraId="73DE662B" w14:textId="77777777" w:rsidR="00AE3E9E" w:rsidRPr="002A79D7" w:rsidRDefault="00AE3E9E" w:rsidP="00AE3E9E">
      <w:pPr>
        <w:rPr>
          <w:rFonts w:ascii="Lato" w:hAnsi="Lato"/>
          <w:b/>
          <w:bCs/>
        </w:rPr>
      </w:pPr>
      <w:r w:rsidRPr="002A79D7">
        <w:rPr>
          <w:rFonts w:ascii="Lato" w:hAnsi="Lato"/>
          <w:b/>
          <w:bCs/>
        </w:rPr>
        <w:t>Additional public consultation</w:t>
      </w:r>
    </w:p>
    <w:p w14:paraId="36026F31" w14:textId="77777777" w:rsidR="00AE3E9E" w:rsidRDefault="00AE3E9E" w:rsidP="00AE3E9E">
      <w:pPr>
        <w:rPr>
          <w:rFonts w:ascii="Lato" w:hAnsi="Lato"/>
        </w:rPr>
      </w:pPr>
    </w:p>
    <w:p w14:paraId="1670701D" w14:textId="77777777" w:rsidR="00AE3E9E" w:rsidRPr="002A79D7" w:rsidRDefault="00AE3E9E" w:rsidP="00AE3E9E">
      <w:pPr>
        <w:rPr>
          <w:rFonts w:ascii="Lato" w:hAnsi="Lato"/>
          <w:u w:val="single"/>
        </w:rPr>
      </w:pPr>
      <w:r>
        <w:rPr>
          <w:rFonts w:ascii="Lato" w:hAnsi="Lato"/>
          <w:u w:val="single"/>
        </w:rPr>
        <w:t>Consultation o</w:t>
      </w:r>
      <w:r w:rsidRPr="002A79D7">
        <w:rPr>
          <w:rFonts w:ascii="Lato" w:hAnsi="Lato"/>
          <w:u w:val="single"/>
        </w:rPr>
        <w:t>verview</w:t>
      </w:r>
    </w:p>
    <w:p w14:paraId="7289BCAF" w14:textId="77777777" w:rsidR="00AE3E9E" w:rsidRDefault="00AE3E9E" w:rsidP="00AE3E9E">
      <w:pPr>
        <w:rPr>
          <w:rFonts w:ascii="Lato" w:hAnsi="Lato"/>
        </w:rPr>
      </w:pPr>
    </w:p>
    <w:p w14:paraId="29186F99" w14:textId="77777777" w:rsidR="00AE3E9E" w:rsidRPr="002A79D7" w:rsidRDefault="00AE3E9E" w:rsidP="00AE3E9E">
      <w:pPr>
        <w:rPr>
          <w:rFonts w:ascii="Lato" w:hAnsi="Lato"/>
        </w:rPr>
      </w:pPr>
      <w:r w:rsidRPr="002A79D7">
        <w:rPr>
          <w:rFonts w:ascii="Lato" w:hAnsi="Lato"/>
        </w:rPr>
        <w:t xml:space="preserve">Sevenoaks District Council and Kent County Council are working together to deliver a new walking, </w:t>
      </w:r>
      <w:proofErr w:type="gramStart"/>
      <w:r w:rsidRPr="002A79D7">
        <w:rPr>
          <w:rFonts w:ascii="Lato" w:hAnsi="Lato"/>
        </w:rPr>
        <w:t>wheeling</w:t>
      </w:r>
      <w:proofErr w:type="gramEnd"/>
      <w:r w:rsidRPr="002A79D7">
        <w:rPr>
          <w:rFonts w:ascii="Lato" w:hAnsi="Lato"/>
        </w:rPr>
        <w:t xml:space="preserve"> and cycling route that connects the east and west of Sevenoaks town, allowing residents to travel by safe and sustainable means as an alternative to using their cars for short journeys.</w:t>
      </w:r>
    </w:p>
    <w:p w14:paraId="6D661AC4" w14:textId="289A9782" w:rsidR="00AE3E9E" w:rsidRPr="00AE3E9E" w:rsidRDefault="00AE3E9E" w:rsidP="00AE3E9E">
      <w:pPr>
        <w:pStyle w:val="NormalWeb"/>
        <w:rPr>
          <w:rFonts w:ascii="Lato" w:hAnsi="Lato"/>
        </w:rPr>
      </w:pPr>
      <w:r w:rsidRPr="00AE3E9E">
        <w:rPr>
          <w:rFonts w:ascii="Lato" w:hAnsi="Lato"/>
        </w:rPr>
        <w:t>The funding to deliver the route has already been secured, and we have been working on the design of the route, which has been influenced by the consultation undertaken in Summer 2023. This showed strong overall support for the route (61%</w:t>
      </w:r>
      <w:proofErr w:type="gramStart"/>
      <w:r w:rsidRPr="00AE3E9E">
        <w:rPr>
          <w:rFonts w:ascii="Lato" w:hAnsi="Lato"/>
        </w:rPr>
        <w:t>), but</w:t>
      </w:r>
      <w:proofErr w:type="gramEnd"/>
      <w:r w:rsidRPr="00AE3E9E">
        <w:rPr>
          <w:rFonts w:ascii="Lato" w:hAnsi="Lato"/>
        </w:rPr>
        <w:t xml:space="preserve"> raised some concerns with the Bradbourne Park Road and </w:t>
      </w:r>
      <w:r w:rsidR="002F6F20">
        <w:rPr>
          <w:rFonts w:ascii="Lato" w:hAnsi="Lato"/>
        </w:rPr>
        <w:t>St James’s Road</w:t>
      </w:r>
      <w:r w:rsidRPr="00AE3E9E">
        <w:rPr>
          <w:rFonts w:ascii="Lato" w:hAnsi="Lato"/>
        </w:rPr>
        <w:t xml:space="preserve"> sections. The June 2023 consultation proposed a route that utilised </w:t>
      </w:r>
      <w:proofErr w:type="spellStart"/>
      <w:r w:rsidRPr="00AE3E9E">
        <w:rPr>
          <w:rFonts w:ascii="Lato" w:hAnsi="Lato"/>
        </w:rPr>
        <w:t>Clockhouse</w:t>
      </w:r>
      <w:proofErr w:type="spellEnd"/>
      <w:r w:rsidRPr="00AE3E9E">
        <w:rPr>
          <w:rFonts w:ascii="Lato" w:hAnsi="Lato"/>
        </w:rPr>
        <w:t xml:space="preserve"> Lane, Bradbourne Park Road and </w:t>
      </w:r>
      <w:r w:rsidR="002F6F20">
        <w:rPr>
          <w:rFonts w:ascii="Lato" w:hAnsi="Lato"/>
        </w:rPr>
        <w:t>St James’s Road</w:t>
      </w:r>
      <w:r w:rsidRPr="00AE3E9E">
        <w:rPr>
          <w:rFonts w:ascii="Lato" w:hAnsi="Lato"/>
        </w:rPr>
        <w:t xml:space="preserve">, but the proposals for these sections of the route were not supported. You can view the full results of the consultation here: </w:t>
      </w:r>
      <w:hyperlink r:id="rId8" w:history="1">
        <w:r w:rsidRPr="00AE3E9E">
          <w:rPr>
            <w:rStyle w:val="Hyperlink"/>
            <w:rFonts w:ascii="Lato" w:hAnsi="Lato"/>
          </w:rPr>
          <w:t>https://www.sevenoaks.gov.uk/wwc</w:t>
        </w:r>
      </w:hyperlink>
      <w:r w:rsidRPr="00AE3E9E">
        <w:rPr>
          <w:rFonts w:ascii="Lato" w:hAnsi="Lato"/>
        </w:rPr>
        <w:t xml:space="preserve">. </w:t>
      </w:r>
    </w:p>
    <w:p w14:paraId="3E7C68EA" w14:textId="73E4D1FE" w:rsidR="00AE3E9E" w:rsidRDefault="00AE3E9E" w:rsidP="00AE3E9E">
      <w:pPr>
        <w:pStyle w:val="NormalWeb"/>
        <w:rPr>
          <w:rFonts w:ascii="Lato" w:hAnsi="Lato"/>
        </w:rPr>
      </w:pPr>
      <w:r w:rsidRPr="00AE3E9E">
        <w:rPr>
          <w:rFonts w:ascii="Lato" w:hAnsi="Lato"/>
        </w:rPr>
        <w:t xml:space="preserve">We have revised the design to overcome the issues raised through the consultation and are now asking for your views on the revised sections of the route, so that we can finalise it ready for construction later this year. The revised route makes use of </w:t>
      </w:r>
      <w:r w:rsidR="000E3985">
        <w:rPr>
          <w:rFonts w:ascii="Lato" w:hAnsi="Lato"/>
        </w:rPr>
        <w:t>Cavendish Avenue</w:t>
      </w:r>
      <w:r w:rsidRPr="00AE3E9E">
        <w:rPr>
          <w:rFonts w:ascii="Lato" w:hAnsi="Lato"/>
        </w:rPr>
        <w:t xml:space="preserve">, </w:t>
      </w:r>
      <w:proofErr w:type="spellStart"/>
      <w:r w:rsidRPr="00AE3E9E">
        <w:rPr>
          <w:rFonts w:ascii="Lato" w:hAnsi="Lato"/>
        </w:rPr>
        <w:t>Oakdene</w:t>
      </w:r>
      <w:proofErr w:type="spellEnd"/>
      <w:r w:rsidRPr="00AE3E9E">
        <w:rPr>
          <w:rFonts w:ascii="Lato" w:hAnsi="Lato"/>
        </w:rPr>
        <w:t xml:space="preserve"> Road and Bradbourne Vale Road instead. The remainder of the route remains the same as previously consulted on.</w:t>
      </w:r>
    </w:p>
    <w:p w14:paraId="3F699ACB" w14:textId="77777777" w:rsidR="00AE3E9E" w:rsidRDefault="00AE3E9E" w:rsidP="00AE3E9E">
      <w:pPr>
        <w:rPr>
          <w:rFonts w:ascii="Lato" w:hAnsi="Lato"/>
        </w:rPr>
      </w:pPr>
    </w:p>
    <w:p w14:paraId="1B6EEBA7" w14:textId="77777777" w:rsidR="000E3985" w:rsidRDefault="000E3985" w:rsidP="00AE3E9E">
      <w:pPr>
        <w:rPr>
          <w:rFonts w:ascii="Lato" w:hAnsi="Lato"/>
          <w:u w:val="single"/>
        </w:rPr>
      </w:pPr>
    </w:p>
    <w:p w14:paraId="547CAC2A" w14:textId="77777777" w:rsidR="000E3985" w:rsidRDefault="000E3985" w:rsidP="00AE3E9E">
      <w:pPr>
        <w:rPr>
          <w:rFonts w:ascii="Lato" w:hAnsi="Lato"/>
          <w:u w:val="single"/>
        </w:rPr>
      </w:pPr>
    </w:p>
    <w:p w14:paraId="7DA70AA6" w14:textId="77777777" w:rsidR="000E3985" w:rsidRDefault="000E3985" w:rsidP="00AE3E9E">
      <w:pPr>
        <w:rPr>
          <w:rFonts w:ascii="Lato" w:hAnsi="Lato"/>
          <w:u w:val="single"/>
        </w:rPr>
      </w:pPr>
    </w:p>
    <w:p w14:paraId="04476E09" w14:textId="77777777" w:rsidR="000E3985" w:rsidRDefault="000E3985" w:rsidP="00AE3E9E">
      <w:pPr>
        <w:rPr>
          <w:rFonts w:ascii="Lato" w:hAnsi="Lato"/>
          <w:u w:val="single"/>
        </w:rPr>
      </w:pPr>
    </w:p>
    <w:p w14:paraId="2D1B24CC" w14:textId="77777777" w:rsidR="000E3985" w:rsidRDefault="000E3985" w:rsidP="00AE3E9E">
      <w:pPr>
        <w:rPr>
          <w:rFonts w:ascii="Lato" w:hAnsi="Lato"/>
          <w:u w:val="single"/>
        </w:rPr>
      </w:pPr>
    </w:p>
    <w:p w14:paraId="381628FB" w14:textId="77777777" w:rsidR="000E3985" w:rsidRDefault="000E3985" w:rsidP="00AE3E9E">
      <w:pPr>
        <w:rPr>
          <w:rFonts w:ascii="Lato" w:hAnsi="Lato"/>
          <w:u w:val="single"/>
        </w:rPr>
      </w:pPr>
    </w:p>
    <w:p w14:paraId="3667C173" w14:textId="77777777" w:rsidR="000E3985" w:rsidRDefault="000E3985" w:rsidP="00AE3E9E">
      <w:pPr>
        <w:rPr>
          <w:rFonts w:ascii="Lato" w:hAnsi="Lato"/>
          <w:u w:val="single"/>
        </w:rPr>
      </w:pPr>
    </w:p>
    <w:p w14:paraId="3912EC61" w14:textId="77777777" w:rsidR="000E3985" w:rsidRDefault="000E3985" w:rsidP="00AE3E9E">
      <w:pPr>
        <w:rPr>
          <w:rFonts w:ascii="Lato" w:hAnsi="Lato"/>
          <w:u w:val="single"/>
        </w:rPr>
      </w:pPr>
    </w:p>
    <w:p w14:paraId="5CDB2154" w14:textId="77777777" w:rsidR="000E3985" w:rsidRDefault="000E3985" w:rsidP="00AE3E9E">
      <w:pPr>
        <w:rPr>
          <w:rFonts w:ascii="Lato" w:hAnsi="Lato"/>
          <w:u w:val="single"/>
        </w:rPr>
      </w:pPr>
    </w:p>
    <w:p w14:paraId="0C5E7FD3" w14:textId="77777777" w:rsidR="000E3985" w:rsidRDefault="000E3985" w:rsidP="00AE3E9E">
      <w:pPr>
        <w:rPr>
          <w:rFonts w:ascii="Lato" w:hAnsi="Lato"/>
          <w:u w:val="single"/>
        </w:rPr>
      </w:pPr>
    </w:p>
    <w:p w14:paraId="4874AE5C" w14:textId="77777777" w:rsidR="000E3985" w:rsidRDefault="000E3985" w:rsidP="00AE3E9E">
      <w:pPr>
        <w:rPr>
          <w:rFonts w:ascii="Lato" w:hAnsi="Lato"/>
          <w:u w:val="single"/>
        </w:rPr>
      </w:pPr>
    </w:p>
    <w:p w14:paraId="424ACE0A" w14:textId="77777777" w:rsidR="000E3985" w:rsidRDefault="000E3985" w:rsidP="00AE3E9E">
      <w:pPr>
        <w:rPr>
          <w:rFonts w:ascii="Lato" w:hAnsi="Lato"/>
          <w:u w:val="single"/>
        </w:rPr>
      </w:pPr>
    </w:p>
    <w:p w14:paraId="06970694" w14:textId="77777777" w:rsidR="000E3985" w:rsidRDefault="000E3985" w:rsidP="00AE3E9E">
      <w:pPr>
        <w:rPr>
          <w:rFonts w:ascii="Lato" w:hAnsi="Lato"/>
          <w:u w:val="single"/>
        </w:rPr>
      </w:pPr>
    </w:p>
    <w:p w14:paraId="5164458F" w14:textId="4ACF1CF7" w:rsidR="00AE3E9E" w:rsidRPr="001057B0" w:rsidRDefault="00AE3E9E" w:rsidP="00AE3E9E">
      <w:pPr>
        <w:rPr>
          <w:rFonts w:ascii="Lato" w:hAnsi="Lato"/>
          <w:u w:val="single"/>
        </w:rPr>
      </w:pPr>
      <w:r w:rsidRPr="001057B0">
        <w:rPr>
          <w:rFonts w:ascii="Lato" w:hAnsi="Lato"/>
          <w:u w:val="single"/>
        </w:rPr>
        <w:lastRenderedPageBreak/>
        <w:t>Route overview</w:t>
      </w:r>
    </w:p>
    <w:p w14:paraId="0ECD5F03" w14:textId="77777777" w:rsidR="00AE3E9E" w:rsidRDefault="00AE3E9E" w:rsidP="00AE3E9E">
      <w:pPr>
        <w:rPr>
          <w:rFonts w:ascii="Lato" w:hAnsi="Lato"/>
        </w:rPr>
      </w:pPr>
    </w:p>
    <w:p w14:paraId="77C2A451" w14:textId="77777777" w:rsidR="00AE3E9E" w:rsidRDefault="00AE3E9E" w:rsidP="00AE3E9E">
      <w:pPr>
        <w:rPr>
          <w:rFonts w:ascii="Lato" w:hAnsi="Lato"/>
        </w:rPr>
      </w:pPr>
      <w:r w:rsidRPr="001057B0">
        <w:rPr>
          <w:rFonts w:ascii="Lato" w:hAnsi="Lato"/>
          <w:noProof/>
        </w:rPr>
        <w:drawing>
          <wp:inline distT="0" distB="0" distL="0" distR="0" wp14:anchorId="45C9C860" wp14:editId="6918E53D">
            <wp:extent cx="5731510" cy="2910840"/>
            <wp:effectExtent l="0" t="0" r="2540" b="3810"/>
            <wp:docPr id="180729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910840"/>
                    </a:xfrm>
                    <a:prstGeom prst="rect">
                      <a:avLst/>
                    </a:prstGeom>
                    <a:noFill/>
                    <a:ln>
                      <a:noFill/>
                    </a:ln>
                  </pic:spPr>
                </pic:pic>
              </a:graphicData>
            </a:graphic>
          </wp:inline>
        </w:drawing>
      </w:r>
    </w:p>
    <w:p w14:paraId="0126BA68" w14:textId="77777777" w:rsidR="00AE3E9E" w:rsidRDefault="00AE3E9E" w:rsidP="00AE3E9E">
      <w:pPr>
        <w:rPr>
          <w:rFonts w:ascii="Lato" w:hAnsi="Lato"/>
          <w:u w:val="single"/>
        </w:rPr>
      </w:pPr>
    </w:p>
    <w:p w14:paraId="6D180208" w14:textId="0060E270" w:rsidR="000E3985" w:rsidRDefault="00B4698C" w:rsidP="00AE3E9E">
      <w:pPr>
        <w:rPr>
          <w:rFonts w:ascii="Lato" w:hAnsi="Lato"/>
          <w:u w:val="single"/>
        </w:rPr>
      </w:pPr>
      <w:r>
        <w:rPr>
          <w:rFonts w:ascii="Lato" w:hAnsi="Lato"/>
          <w:noProof/>
        </w:rPr>
        <w:drawing>
          <wp:inline distT="0" distB="0" distL="0" distR="0" wp14:anchorId="16009490" wp14:editId="62C02539">
            <wp:extent cx="5762625" cy="4057650"/>
            <wp:effectExtent l="0" t="0" r="9525" b="0"/>
            <wp:docPr id="1825626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14:paraId="44A1B6BE" w14:textId="77777777" w:rsidR="00F55A02" w:rsidRDefault="00F55A02" w:rsidP="00AE3E9E">
      <w:pPr>
        <w:rPr>
          <w:rFonts w:ascii="Lato" w:hAnsi="Lato"/>
          <w:u w:val="single"/>
        </w:rPr>
      </w:pPr>
    </w:p>
    <w:p w14:paraId="7AAC482E" w14:textId="6AE3FCE2" w:rsidR="000E3985" w:rsidRPr="002A79D7" w:rsidRDefault="000E3985" w:rsidP="000E3985">
      <w:pPr>
        <w:rPr>
          <w:rFonts w:ascii="Lato" w:hAnsi="Lato"/>
        </w:rPr>
      </w:pPr>
      <w:r w:rsidRPr="000E3985">
        <w:rPr>
          <w:rFonts w:ascii="Lato" w:hAnsi="Lato"/>
          <w:b/>
          <w:bCs/>
        </w:rPr>
        <w:t xml:space="preserve">The consultation will be open from </w:t>
      </w:r>
      <w:r w:rsidRPr="000E3985">
        <w:rPr>
          <w:rFonts w:ascii="Lato" w:hAnsi="Lato"/>
          <w:b/>
          <w:bCs/>
          <w:color w:val="000000"/>
          <w:shd w:val="clear" w:color="auto" w:fill="FFFFFF"/>
        </w:rPr>
        <w:t xml:space="preserve">10 May 2024 </w:t>
      </w:r>
      <w:r w:rsidRPr="000E3985">
        <w:rPr>
          <w:rFonts w:ascii="Lato" w:hAnsi="Lato"/>
          <w:b/>
          <w:bCs/>
        </w:rPr>
        <w:t>for a period of three weeks</w:t>
      </w:r>
      <w:r w:rsidRPr="000E3985">
        <w:rPr>
          <w:rFonts w:ascii="Lato" w:hAnsi="Lato"/>
        </w:rPr>
        <w:t>. All comments must be submitted no later than 11:59pm on</w:t>
      </w:r>
      <w:r w:rsidRPr="000E3985">
        <w:rPr>
          <w:rFonts w:ascii="Lato" w:hAnsi="Lato"/>
          <w:color w:val="000000"/>
          <w:shd w:val="clear" w:color="auto" w:fill="FFFFFF"/>
        </w:rPr>
        <w:t> </w:t>
      </w:r>
      <w:r w:rsidRPr="000E3985">
        <w:rPr>
          <w:rFonts w:ascii="Lato" w:hAnsi="Lato"/>
          <w:b/>
          <w:bCs/>
          <w:color w:val="000000"/>
          <w:shd w:val="clear" w:color="auto" w:fill="FFFFFF"/>
        </w:rPr>
        <w:t>03 June 2024</w:t>
      </w:r>
      <w:r w:rsidRPr="000E3985">
        <w:rPr>
          <w:rFonts w:ascii="Lato" w:hAnsi="Lato"/>
        </w:rPr>
        <w:t>.</w:t>
      </w:r>
    </w:p>
    <w:p w14:paraId="3E5A130F" w14:textId="77777777" w:rsidR="000E3985" w:rsidRDefault="000E3985" w:rsidP="000E3985">
      <w:pPr>
        <w:rPr>
          <w:rFonts w:ascii="Lato" w:hAnsi="Lato"/>
        </w:rPr>
      </w:pPr>
    </w:p>
    <w:p w14:paraId="2099F427" w14:textId="77777777" w:rsidR="000E3985" w:rsidRDefault="000E3985" w:rsidP="000E3985">
      <w:pPr>
        <w:rPr>
          <w:rFonts w:ascii="Lato" w:hAnsi="Lato"/>
        </w:rPr>
      </w:pPr>
      <w:r w:rsidRPr="002A79D7">
        <w:rPr>
          <w:rFonts w:ascii="Lato" w:hAnsi="Lato"/>
        </w:rPr>
        <w:t xml:space="preserve">If you have any </w:t>
      </w:r>
      <w:proofErr w:type="gramStart"/>
      <w:r w:rsidRPr="002A79D7">
        <w:rPr>
          <w:rFonts w:ascii="Lato" w:hAnsi="Lato"/>
        </w:rPr>
        <w:t>queries</w:t>
      </w:r>
      <w:proofErr w:type="gramEnd"/>
      <w:r w:rsidRPr="002A79D7">
        <w:rPr>
          <w:rFonts w:ascii="Lato" w:hAnsi="Lato"/>
        </w:rPr>
        <w:t xml:space="preserve"> please contact the Strategic Planning Team by email at </w:t>
      </w:r>
      <w:hyperlink r:id="rId11" w:history="1">
        <w:r w:rsidRPr="002A79D7">
          <w:rPr>
            <w:rStyle w:val="Hyperlink"/>
            <w:rFonts w:ascii="Lato" w:hAnsi="Lato"/>
          </w:rPr>
          <w:t>planning.policy@sevenoaks.gov.uk</w:t>
        </w:r>
      </w:hyperlink>
      <w:r w:rsidRPr="002A79D7">
        <w:rPr>
          <w:rFonts w:ascii="Lato" w:hAnsi="Lato"/>
        </w:rPr>
        <w:t xml:space="preserve"> or by phone on 01732 227000. </w:t>
      </w:r>
    </w:p>
    <w:p w14:paraId="3447D90E" w14:textId="77777777" w:rsidR="00DF456B" w:rsidRPr="00D41FD8" w:rsidRDefault="00DF456B" w:rsidP="00370B25">
      <w:pPr>
        <w:rPr>
          <w:rFonts w:ascii="Lato" w:hAnsi="Lato"/>
        </w:rPr>
      </w:pPr>
    </w:p>
    <w:sectPr w:rsidR="00DF456B" w:rsidRPr="00D41FD8" w:rsidSect="00C92FBE">
      <w:headerReference w:type="even" r:id="rId12"/>
      <w:headerReference w:type="default" r:id="rId13"/>
      <w:footerReference w:type="even" r:id="rId14"/>
      <w:footerReference w:type="default" r:id="rId15"/>
      <w:headerReference w:type="first" r:id="rId16"/>
      <w:footerReference w:type="first" r:id="rId17"/>
      <w:pgSz w:w="11909" w:h="16834" w:code="9"/>
      <w:pgMar w:top="1134" w:right="1418" w:bottom="1134" w:left="1418" w:header="0" w:footer="0" w:gutter="0"/>
      <w:paperSrc w:first="7" w:other="7"/>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FC1F" w14:textId="77777777" w:rsidR="00755C56" w:rsidRDefault="00755C56" w:rsidP="00BE7815">
      <w:r>
        <w:separator/>
      </w:r>
    </w:p>
  </w:endnote>
  <w:endnote w:type="continuationSeparator" w:id="0">
    <w:p w14:paraId="1B0BC587" w14:textId="77777777" w:rsidR="00755C56" w:rsidRDefault="00755C56" w:rsidP="00BE7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5DC2" w14:textId="77777777" w:rsidR="0091392B" w:rsidRDefault="00913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ABA4" w14:textId="77777777" w:rsidR="0091392B" w:rsidRDefault="009139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440" w:type="dxa"/>
      <w:tblLayout w:type="fixed"/>
      <w:tblCellMar>
        <w:left w:w="0" w:type="dxa"/>
        <w:right w:w="0" w:type="dxa"/>
      </w:tblCellMar>
      <w:tblLook w:val="04A0" w:firstRow="1" w:lastRow="0" w:firstColumn="1" w:lastColumn="0" w:noHBand="0" w:noVBand="1"/>
    </w:tblPr>
    <w:tblGrid>
      <w:gridCol w:w="11907"/>
    </w:tblGrid>
    <w:tr w:rsidR="00755C56" w14:paraId="7B528436" w14:textId="77777777" w:rsidTr="00E81ED5">
      <w:trPr>
        <w:cantSplit/>
      </w:trPr>
      <w:tc>
        <w:tcPr>
          <w:tcW w:w="11907" w:type="dxa"/>
          <w:shd w:val="clear" w:color="auto" w:fill="auto"/>
          <w:vAlign w:val="bottom"/>
        </w:tcPr>
        <w:p w14:paraId="62F565E2" w14:textId="2319CCC4" w:rsidR="00755C56" w:rsidRDefault="00EB194A">
          <w:pPr>
            <w:pStyle w:val="Footer"/>
          </w:pPr>
          <w:r>
            <w:rPr>
              <w:noProof/>
              <w:lang w:eastAsia="en-GB"/>
            </w:rPr>
            <w:drawing>
              <wp:anchor distT="0" distB="0" distL="114300" distR="114300" simplePos="0" relativeHeight="251658240" behindDoc="0" locked="0" layoutInCell="1" allowOverlap="1" wp14:anchorId="2FD13367" wp14:editId="1CB9B7B6">
                <wp:simplePos x="0" y="0"/>
                <wp:positionH relativeFrom="column">
                  <wp:posOffset>4806950</wp:posOffset>
                </wp:positionH>
                <wp:positionV relativeFrom="paragraph">
                  <wp:posOffset>534670</wp:posOffset>
                </wp:positionV>
                <wp:extent cx="2426335" cy="400050"/>
                <wp:effectExtent l="0" t="0" r="0" b="0"/>
                <wp:wrapSquare wrapText="bothSides"/>
                <wp:docPr id="4" name="Picture 4"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426335" cy="400050"/>
                        </a:xfrm>
                        <a:prstGeom prst="rect">
                          <a:avLst/>
                        </a:prstGeom>
                      </pic:spPr>
                    </pic:pic>
                  </a:graphicData>
                </a:graphic>
                <wp14:sizeRelH relativeFrom="page">
                  <wp14:pctWidth>0</wp14:pctWidth>
                </wp14:sizeRelH>
                <wp14:sizeRelV relativeFrom="page">
                  <wp14:pctHeight>0</wp14:pctHeight>
                </wp14:sizeRelV>
              </wp:anchor>
            </w:drawing>
          </w:r>
          <w:r w:rsidR="00755C56">
            <w:rPr>
              <w:noProof/>
              <w:lang w:eastAsia="en-GB"/>
            </w:rPr>
            <w:drawing>
              <wp:inline distT="0" distB="0" distL="0" distR="0" wp14:anchorId="4A735AB5" wp14:editId="1374ECFB">
                <wp:extent cx="4343400" cy="1466850"/>
                <wp:effectExtent l="0" t="0" r="0" b="0"/>
                <wp:docPr id="2" name="Picture 2" descr="R:\Templates\Images\CE_Footer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Images\CE_Footer_Colour.jpg"/>
                        <pic:cNvPicPr>
                          <a:picLocks noChangeAspect="1" noChangeArrowheads="1"/>
                        </pic:cNvPicPr>
                      </pic:nvPicPr>
                      <pic:blipFill rotWithShape="1">
                        <a:blip r:embed="rId2">
                          <a:extLst>
                            <a:ext uri="{28A0092B-C50C-407E-A947-70E740481C1C}">
                              <a14:useLocalDpi xmlns:a14="http://schemas.microsoft.com/office/drawing/2010/main" val="0"/>
                            </a:ext>
                          </a:extLst>
                        </a:blip>
                        <a:srcRect t="5521" r="42714"/>
                        <a:stretch/>
                      </pic:blipFill>
                      <pic:spPr bwMode="auto">
                        <a:xfrm>
                          <a:off x="0" y="0"/>
                          <a:ext cx="4343400" cy="146685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Footer"/>
          <w:bookmarkEnd w:id="0"/>
        </w:p>
      </w:tc>
    </w:tr>
  </w:tbl>
  <w:p w14:paraId="27A70826" w14:textId="77777777" w:rsidR="00755C56" w:rsidRDefault="00755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81625" w14:textId="77777777" w:rsidR="00755C56" w:rsidRDefault="00755C56" w:rsidP="00BE7815">
      <w:r>
        <w:separator/>
      </w:r>
    </w:p>
  </w:footnote>
  <w:footnote w:type="continuationSeparator" w:id="0">
    <w:p w14:paraId="4BFF05C8" w14:textId="77777777" w:rsidR="00755C56" w:rsidRDefault="00755C56" w:rsidP="00BE7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669C" w14:textId="77777777" w:rsidR="0091392B" w:rsidRDefault="00913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DB86" w14:textId="77777777" w:rsidR="0091392B" w:rsidRDefault="009139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6" w:type="dxa"/>
      <w:tblInd w:w="-1441" w:type="dxa"/>
      <w:tblLayout w:type="fixed"/>
      <w:tblCellMar>
        <w:left w:w="57" w:type="dxa"/>
        <w:right w:w="57" w:type="dxa"/>
      </w:tblCellMar>
      <w:tblLook w:val="04A0" w:firstRow="1" w:lastRow="0" w:firstColumn="1" w:lastColumn="0" w:noHBand="0" w:noVBand="1"/>
    </w:tblPr>
    <w:tblGrid>
      <w:gridCol w:w="11906"/>
    </w:tblGrid>
    <w:tr w:rsidR="00755C56" w14:paraId="268BA210" w14:textId="77777777" w:rsidTr="005948C4">
      <w:trPr>
        <w:cantSplit/>
        <w:trHeight w:val="2494"/>
      </w:trPr>
      <w:tc>
        <w:tcPr>
          <w:tcW w:w="11906" w:type="dxa"/>
          <w:shd w:val="clear" w:color="auto" w:fill="auto"/>
          <w:vAlign w:val="bottom"/>
        </w:tcPr>
        <w:p w14:paraId="044D5A3E" w14:textId="77777777" w:rsidR="00755C56" w:rsidRDefault="00755C56" w:rsidP="005948C4">
          <w:pPr>
            <w:pStyle w:val="Header"/>
          </w:pPr>
          <w:r>
            <w:rPr>
              <w:noProof/>
              <w:lang w:eastAsia="en-GB"/>
            </w:rPr>
            <w:drawing>
              <wp:inline distT="0" distB="0" distL="0" distR="0" wp14:anchorId="6EB4008C" wp14:editId="0A85DA79">
                <wp:extent cx="7486650" cy="1533525"/>
                <wp:effectExtent l="0" t="0" r="0" b="9525"/>
                <wp:docPr id="1" name="Picture 1" descr="R:\Templates\Images\CE_Header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s\Images\CE_Header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533525"/>
                        </a:xfrm>
                        <a:prstGeom prst="rect">
                          <a:avLst/>
                        </a:prstGeom>
                        <a:noFill/>
                        <a:ln>
                          <a:noFill/>
                        </a:ln>
                      </pic:spPr>
                    </pic:pic>
                  </a:graphicData>
                </a:graphic>
              </wp:inline>
            </w:drawing>
          </w:r>
        </w:p>
      </w:tc>
    </w:tr>
  </w:tbl>
  <w:p w14:paraId="55D519BA" w14:textId="77777777" w:rsidR="00755C56" w:rsidRDefault="00755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F4D43"/>
    <w:multiLevelType w:val="multilevel"/>
    <w:tmpl w:val="7E64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5E0C57"/>
    <w:multiLevelType w:val="hybridMultilevel"/>
    <w:tmpl w:val="4A981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242536">
    <w:abstractNumId w:val="0"/>
  </w:num>
  <w:num w:numId="2" w16cid:durableId="229731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B10"/>
    <w:rsid w:val="000247E4"/>
    <w:rsid w:val="0002580E"/>
    <w:rsid w:val="00043B8F"/>
    <w:rsid w:val="000461F9"/>
    <w:rsid w:val="0007708A"/>
    <w:rsid w:val="000A0893"/>
    <w:rsid w:val="000A123C"/>
    <w:rsid w:val="000A1FB0"/>
    <w:rsid w:val="000A79A9"/>
    <w:rsid w:val="000B6767"/>
    <w:rsid w:val="000E3985"/>
    <w:rsid w:val="000F43AA"/>
    <w:rsid w:val="001159EF"/>
    <w:rsid w:val="00121B21"/>
    <w:rsid w:val="001301A6"/>
    <w:rsid w:val="001448DC"/>
    <w:rsid w:val="00174F22"/>
    <w:rsid w:val="00175E25"/>
    <w:rsid w:val="001A5E92"/>
    <w:rsid w:val="001D2FF8"/>
    <w:rsid w:val="001D51DF"/>
    <w:rsid w:val="001F7172"/>
    <w:rsid w:val="002005C0"/>
    <w:rsid w:val="00204E2C"/>
    <w:rsid w:val="00224F94"/>
    <w:rsid w:val="00234E3A"/>
    <w:rsid w:val="00252407"/>
    <w:rsid w:val="00256BDB"/>
    <w:rsid w:val="00282AF2"/>
    <w:rsid w:val="0028348C"/>
    <w:rsid w:val="00287A4C"/>
    <w:rsid w:val="00295D87"/>
    <w:rsid w:val="0029729D"/>
    <w:rsid w:val="002A40B9"/>
    <w:rsid w:val="002A71B6"/>
    <w:rsid w:val="002B28D1"/>
    <w:rsid w:val="002D0F10"/>
    <w:rsid w:val="002D4A02"/>
    <w:rsid w:val="002F03A8"/>
    <w:rsid w:val="002F6F20"/>
    <w:rsid w:val="003063DB"/>
    <w:rsid w:val="003157BE"/>
    <w:rsid w:val="00344D5C"/>
    <w:rsid w:val="00370B25"/>
    <w:rsid w:val="003A5A14"/>
    <w:rsid w:val="003B46BC"/>
    <w:rsid w:val="003C133F"/>
    <w:rsid w:val="003C7854"/>
    <w:rsid w:val="003D5DFA"/>
    <w:rsid w:val="003E44D4"/>
    <w:rsid w:val="003F5975"/>
    <w:rsid w:val="00413D1F"/>
    <w:rsid w:val="00431361"/>
    <w:rsid w:val="00434212"/>
    <w:rsid w:val="004519BB"/>
    <w:rsid w:val="004577B6"/>
    <w:rsid w:val="004649C6"/>
    <w:rsid w:val="004724DE"/>
    <w:rsid w:val="0047279B"/>
    <w:rsid w:val="004730FF"/>
    <w:rsid w:val="004748D6"/>
    <w:rsid w:val="00477E7B"/>
    <w:rsid w:val="00481A47"/>
    <w:rsid w:val="00483F8C"/>
    <w:rsid w:val="004A0CE9"/>
    <w:rsid w:val="004A4E31"/>
    <w:rsid w:val="004B4456"/>
    <w:rsid w:val="004C5013"/>
    <w:rsid w:val="004E03C4"/>
    <w:rsid w:val="004E09D8"/>
    <w:rsid w:val="004E1418"/>
    <w:rsid w:val="004E4A36"/>
    <w:rsid w:val="0050064A"/>
    <w:rsid w:val="00543417"/>
    <w:rsid w:val="00546329"/>
    <w:rsid w:val="005538F7"/>
    <w:rsid w:val="00556168"/>
    <w:rsid w:val="00574206"/>
    <w:rsid w:val="005948C4"/>
    <w:rsid w:val="005A63DB"/>
    <w:rsid w:val="005B146F"/>
    <w:rsid w:val="005F2056"/>
    <w:rsid w:val="005F3562"/>
    <w:rsid w:val="005F7D2F"/>
    <w:rsid w:val="006253E7"/>
    <w:rsid w:val="006474CB"/>
    <w:rsid w:val="00647830"/>
    <w:rsid w:val="006715F7"/>
    <w:rsid w:val="00687DD7"/>
    <w:rsid w:val="00694FCA"/>
    <w:rsid w:val="006A29E7"/>
    <w:rsid w:val="006A2EB3"/>
    <w:rsid w:val="006D0937"/>
    <w:rsid w:val="006D6BAC"/>
    <w:rsid w:val="006E5DB5"/>
    <w:rsid w:val="006E7A17"/>
    <w:rsid w:val="006F44D3"/>
    <w:rsid w:val="00701C4F"/>
    <w:rsid w:val="00707330"/>
    <w:rsid w:val="00716846"/>
    <w:rsid w:val="00717FDE"/>
    <w:rsid w:val="00723C66"/>
    <w:rsid w:val="007261BA"/>
    <w:rsid w:val="00726227"/>
    <w:rsid w:val="0072670F"/>
    <w:rsid w:val="00731F2F"/>
    <w:rsid w:val="007445C2"/>
    <w:rsid w:val="00744DC4"/>
    <w:rsid w:val="00755C56"/>
    <w:rsid w:val="00762AD5"/>
    <w:rsid w:val="00785EA9"/>
    <w:rsid w:val="007A1FA0"/>
    <w:rsid w:val="007C2C8B"/>
    <w:rsid w:val="007C5AC8"/>
    <w:rsid w:val="007D6842"/>
    <w:rsid w:val="007E7A98"/>
    <w:rsid w:val="007F0BD4"/>
    <w:rsid w:val="007F276F"/>
    <w:rsid w:val="00811984"/>
    <w:rsid w:val="0081459D"/>
    <w:rsid w:val="00814AD3"/>
    <w:rsid w:val="00826516"/>
    <w:rsid w:val="00833B13"/>
    <w:rsid w:val="00852E10"/>
    <w:rsid w:val="00880924"/>
    <w:rsid w:val="00896703"/>
    <w:rsid w:val="008B327F"/>
    <w:rsid w:val="008B5E7B"/>
    <w:rsid w:val="008D22BA"/>
    <w:rsid w:val="008E1029"/>
    <w:rsid w:val="00907462"/>
    <w:rsid w:val="0091392B"/>
    <w:rsid w:val="00923AC3"/>
    <w:rsid w:val="00931CB7"/>
    <w:rsid w:val="00967B51"/>
    <w:rsid w:val="009A4F19"/>
    <w:rsid w:val="009B529F"/>
    <w:rsid w:val="009B6D74"/>
    <w:rsid w:val="009D149E"/>
    <w:rsid w:val="009D6A25"/>
    <w:rsid w:val="009F7DD9"/>
    <w:rsid w:val="00A066B3"/>
    <w:rsid w:val="00A47822"/>
    <w:rsid w:val="00A6533A"/>
    <w:rsid w:val="00A73E26"/>
    <w:rsid w:val="00A8189E"/>
    <w:rsid w:val="00A851CB"/>
    <w:rsid w:val="00A87949"/>
    <w:rsid w:val="00A972E4"/>
    <w:rsid w:val="00AB64F5"/>
    <w:rsid w:val="00AC3BD8"/>
    <w:rsid w:val="00AC5F2A"/>
    <w:rsid w:val="00AE3E9E"/>
    <w:rsid w:val="00B0173C"/>
    <w:rsid w:val="00B03629"/>
    <w:rsid w:val="00B11C43"/>
    <w:rsid w:val="00B30D11"/>
    <w:rsid w:val="00B3621F"/>
    <w:rsid w:val="00B40911"/>
    <w:rsid w:val="00B425F9"/>
    <w:rsid w:val="00B4698C"/>
    <w:rsid w:val="00B54784"/>
    <w:rsid w:val="00B654F4"/>
    <w:rsid w:val="00B70857"/>
    <w:rsid w:val="00B73B64"/>
    <w:rsid w:val="00B801D0"/>
    <w:rsid w:val="00B85D85"/>
    <w:rsid w:val="00BE3AC7"/>
    <w:rsid w:val="00BE4E1F"/>
    <w:rsid w:val="00BE7815"/>
    <w:rsid w:val="00BF586D"/>
    <w:rsid w:val="00C17322"/>
    <w:rsid w:val="00C17A84"/>
    <w:rsid w:val="00C5256E"/>
    <w:rsid w:val="00C66E09"/>
    <w:rsid w:val="00C74AEE"/>
    <w:rsid w:val="00C85C49"/>
    <w:rsid w:val="00C92FBE"/>
    <w:rsid w:val="00C97BA2"/>
    <w:rsid w:val="00CB531B"/>
    <w:rsid w:val="00CB6132"/>
    <w:rsid w:val="00CD2947"/>
    <w:rsid w:val="00CD4081"/>
    <w:rsid w:val="00CE5506"/>
    <w:rsid w:val="00CF261A"/>
    <w:rsid w:val="00D17D48"/>
    <w:rsid w:val="00D31D66"/>
    <w:rsid w:val="00D3601C"/>
    <w:rsid w:val="00D41FD8"/>
    <w:rsid w:val="00D44345"/>
    <w:rsid w:val="00D60617"/>
    <w:rsid w:val="00D67144"/>
    <w:rsid w:val="00D93ABF"/>
    <w:rsid w:val="00D93B42"/>
    <w:rsid w:val="00DC5FC6"/>
    <w:rsid w:val="00DF2ED4"/>
    <w:rsid w:val="00DF456B"/>
    <w:rsid w:val="00E12AF0"/>
    <w:rsid w:val="00E158A1"/>
    <w:rsid w:val="00E26350"/>
    <w:rsid w:val="00E37E8D"/>
    <w:rsid w:val="00E6758E"/>
    <w:rsid w:val="00E74CB6"/>
    <w:rsid w:val="00E81ED5"/>
    <w:rsid w:val="00E853D8"/>
    <w:rsid w:val="00EB194A"/>
    <w:rsid w:val="00EB4EE0"/>
    <w:rsid w:val="00EB64D2"/>
    <w:rsid w:val="00EE0A81"/>
    <w:rsid w:val="00EE0AE1"/>
    <w:rsid w:val="00EF14BD"/>
    <w:rsid w:val="00F30A51"/>
    <w:rsid w:val="00F53E84"/>
    <w:rsid w:val="00F55A02"/>
    <w:rsid w:val="00F67A49"/>
    <w:rsid w:val="00F803F4"/>
    <w:rsid w:val="00F838B3"/>
    <w:rsid w:val="00F94B10"/>
    <w:rsid w:val="00FA4BAC"/>
    <w:rsid w:val="00FA4F4B"/>
    <w:rsid w:val="00FC6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19F3099F"/>
  <w15:docId w15:val="{482BFCE9-4022-42A9-845E-C0477FBA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qFormat/>
    <w:rsid w:val="004E03C4"/>
    <w:pPr>
      <w:keepNext/>
      <w:jc w:val="both"/>
      <w:outlineLvl w:val="0"/>
    </w:pPr>
    <w:rPr>
      <w:rFonts w:ascii="Times New Roman" w:hAnsi="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14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E7815"/>
    <w:pPr>
      <w:tabs>
        <w:tab w:val="center" w:pos="4513"/>
        <w:tab w:val="right" w:pos="9026"/>
      </w:tabs>
    </w:pPr>
  </w:style>
  <w:style w:type="character" w:customStyle="1" w:styleId="HeaderChar">
    <w:name w:val="Header Char"/>
    <w:link w:val="Header"/>
    <w:rsid w:val="00BE7815"/>
    <w:rPr>
      <w:rFonts w:ascii="Arial" w:hAnsi="Arial"/>
      <w:sz w:val="24"/>
      <w:szCs w:val="24"/>
      <w:lang w:eastAsia="en-US"/>
    </w:rPr>
  </w:style>
  <w:style w:type="paragraph" w:styleId="Footer">
    <w:name w:val="footer"/>
    <w:basedOn w:val="Normal"/>
    <w:link w:val="FooterChar"/>
    <w:rsid w:val="00BE7815"/>
    <w:pPr>
      <w:tabs>
        <w:tab w:val="center" w:pos="4513"/>
        <w:tab w:val="right" w:pos="9026"/>
      </w:tabs>
    </w:pPr>
  </w:style>
  <w:style w:type="character" w:customStyle="1" w:styleId="FooterChar">
    <w:name w:val="Footer Char"/>
    <w:link w:val="Footer"/>
    <w:rsid w:val="00BE7815"/>
    <w:rPr>
      <w:rFonts w:ascii="Arial" w:hAnsi="Arial"/>
      <w:sz w:val="24"/>
      <w:szCs w:val="24"/>
      <w:lang w:eastAsia="en-US"/>
    </w:rPr>
  </w:style>
  <w:style w:type="character" w:styleId="Hyperlink">
    <w:name w:val="Hyperlink"/>
    <w:uiPriority w:val="99"/>
    <w:rsid w:val="00F94B10"/>
    <w:rPr>
      <w:color w:val="0000FF"/>
      <w:u w:val="single"/>
    </w:rPr>
  </w:style>
  <w:style w:type="paragraph" w:styleId="BalloonText">
    <w:name w:val="Balloon Text"/>
    <w:basedOn w:val="Normal"/>
    <w:link w:val="BalloonTextChar"/>
    <w:rsid w:val="003063DB"/>
    <w:rPr>
      <w:rFonts w:ascii="Tahoma" w:hAnsi="Tahoma" w:cs="Tahoma"/>
      <w:sz w:val="16"/>
      <w:szCs w:val="16"/>
    </w:rPr>
  </w:style>
  <w:style w:type="character" w:customStyle="1" w:styleId="BalloonTextChar">
    <w:name w:val="Balloon Text Char"/>
    <w:basedOn w:val="DefaultParagraphFont"/>
    <w:link w:val="BalloonText"/>
    <w:rsid w:val="003063DB"/>
    <w:rPr>
      <w:rFonts w:ascii="Tahoma" w:hAnsi="Tahoma" w:cs="Tahoma"/>
      <w:sz w:val="16"/>
      <w:szCs w:val="16"/>
      <w:lang w:eastAsia="en-US"/>
    </w:rPr>
  </w:style>
  <w:style w:type="paragraph" w:styleId="ListParagraph">
    <w:name w:val="List Paragraph"/>
    <w:basedOn w:val="Normal"/>
    <w:uiPriority w:val="34"/>
    <w:qFormat/>
    <w:rsid w:val="00B30D11"/>
    <w:pPr>
      <w:spacing w:after="200" w:line="276" w:lineRule="auto"/>
      <w:ind w:left="720"/>
      <w:contextualSpacing/>
    </w:pPr>
    <w:rPr>
      <w:rFonts w:ascii="Franklin Gothic Book" w:eastAsiaTheme="minorHAnsi" w:hAnsi="Franklin Gothic Book"/>
    </w:rPr>
  </w:style>
  <w:style w:type="character" w:customStyle="1" w:styleId="Heading1Char">
    <w:name w:val="Heading 1 Char"/>
    <w:basedOn w:val="DefaultParagraphFont"/>
    <w:link w:val="Heading1"/>
    <w:rsid w:val="004E03C4"/>
    <w:rPr>
      <w:sz w:val="24"/>
      <w:u w:val="single"/>
      <w:lang w:eastAsia="en-US"/>
    </w:rPr>
  </w:style>
  <w:style w:type="paragraph" w:styleId="BodyText">
    <w:name w:val="Body Text"/>
    <w:basedOn w:val="Normal"/>
    <w:link w:val="BodyTextChar"/>
    <w:rsid w:val="004E03C4"/>
    <w:pPr>
      <w:jc w:val="both"/>
    </w:pPr>
    <w:rPr>
      <w:rFonts w:ascii="Times New Roman" w:hAnsi="Times New Roman"/>
      <w:szCs w:val="20"/>
    </w:rPr>
  </w:style>
  <w:style w:type="character" w:customStyle="1" w:styleId="BodyTextChar">
    <w:name w:val="Body Text Char"/>
    <w:basedOn w:val="DefaultParagraphFont"/>
    <w:link w:val="BodyText"/>
    <w:rsid w:val="004E03C4"/>
    <w:rPr>
      <w:sz w:val="24"/>
      <w:lang w:eastAsia="en-US"/>
    </w:rPr>
  </w:style>
  <w:style w:type="paragraph" w:styleId="NormalWeb">
    <w:name w:val="Normal (Web)"/>
    <w:basedOn w:val="Normal"/>
    <w:uiPriority w:val="99"/>
    <w:unhideWhenUsed/>
    <w:rsid w:val="00AE3E9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553637">
      <w:bodyDiv w:val="1"/>
      <w:marLeft w:val="0"/>
      <w:marRight w:val="0"/>
      <w:marTop w:val="0"/>
      <w:marBottom w:val="0"/>
      <w:divBdr>
        <w:top w:val="none" w:sz="0" w:space="0" w:color="auto"/>
        <w:left w:val="none" w:sz="0" w:space="0" w:color="auto"/>
        <w:bottom w:val="none" w:sz="0" w:space="0" w:color="auto"/>
        <w:right w:val="none" w:sz="0" w:space="0" w:color="auto"/>
      </w:divBdr>
    </w:div>
    <w:div w:id="859204142">
      <w:bodyDiv w:val="1"/>
      <w:marLeft w:val="0"/>
      <w:marRight w:val="0"/>
      <w:marTop w:val="0"/>
      <w:marBottom w:val="0"/>
      <w:divBdr>
        <w:top w:val="none" w:sz="0" w:space="0" w:color="auto"/>
        <w:left w:val="none" w:sz="0" w:space="0" w:color="auto"/>
        <w:bottom w:val="none" w:sz="0" w:space="0" w:color="auto"/>
        <w:right w:val="none" w:sz="0" w:space="0" w:color="auto"/>
      </w:divBdr>
    </w:div>
    <w:div w:id="1119179384">
      <w:bodyDiv w:val="1"/>
      <w:marLeft w:val="0"/>
      <w:marRight w:val="0"/>
      <w:marTop w:val="0"/>
      <w:marBottom w:val="0"/>
      <w:divBdr>
        <w:top w:val="none" w:sz="0" w:space="0" w:color="auto"/>
        <w:left w:val="none" w:sz="0" w:space="0" w:color="auto"/>
        <w:bottom w:val="none" w:sz="0" w:space="0" w:color="auto"/>
        <w:right w:val="none" w:sz="0" w:space="0" w:color="auto"/>
      </w:divBdr>
    </w:div>
    <w:div w:id="113321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evenoaks.gov.uk/wwc"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nning.policy@sevenoaks.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90B8E-FDA1-46A1-8730-72D2E14C1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275</Words>
  <Characters>1427</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Jayne Wilkins &amp; Associates</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Laver-Smith</dc:creator>
  <dc:description>Updated to contain email addresses by Mike Smith</dc:description>
  <cp:lastModifiedBy>Carlyn Kan</cp:lastModifiedBy>
  <cp:revision>7</cp:revision>
  <cp:lastPrinted>2023-06-16T13:32:00Z</cp:lastPrinted>
  <dcterms:created xsi:type="dcterms:W3CDTF">2024-04-16T14:20:00Z</dcterms:created>
  <dcterms:modified xsi:type="dcterms:W3CDTF">2024-05-17T08:31:00Z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1d449d67add93a43399e378ec1fa31daae0b0ad6ed41a69fde595ee7d3841e07</vt:lpwstr>
  </property>
</Properties>
</file>